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E60" w:rsidRDefault="00CF5E60" w:rsidP="00CF5E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CF5E60" w:rsidRPr="00EC37F4" w:rsidRDefault="00CF5E60" w:rsidP="00CF5E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EC37F4" w:rsidRPr="00EC37F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1554</w:t>
      </w:r>
    </w:p>
    <w:p w:rsidR="00CF5E60" w:rsidRDefault="00CF5E60" w:rsidP="00CF5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ГОРОД ДУДИНКА</w:t>
      </w:r>
    </w:p>
    <w:p w:rsidR="00CF5E60" w:rsidRDefault="00CF5E60" w:rsidP="00CF5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u w:val="single"/>
          <w:lang w:eastAsia="ru-RU"/>
        </w:rPr>
      </w:pPr>
    </w:p>
    <w:p w:rsidR="00CF5E60" w:rsidRDefault="00CF5E60" w:rsidP="00CF5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ДУДИНСКИЙ ГОРОДСКОЙ СОВЕТ ДЕПУТАТОВ</w:t>
      </w:r>
    </w:p>
    <w:p w:rsidR="00CF5E60" w:rsidRDefault="00CF5E60" w:rsidP="00CF5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CF5E60" w:rsidRDefault="00CF5E60" w:rsidP="00CF5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Р Е Ш Е Н И Е</w:t>
      </w:r>
    </w:p>
    <w:p w:rsidR="00CF5E60" w:rsidRDefault="00CF5E60" w:rsidP="00CF5E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5E60" w:rsidRDefault="00CF5E60" w:rsidP="00CF5E60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spacing w:after="0" w:line="240" w:lineRule="auto"/>
        <w:ind w:right="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00.00.202</w:t>
      </w:r>
      <w:r w:rsidR="00582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 00-0000</w:t>
      </w:r>
    </w:p>
    <w:p w:rsidR="00CF5E60" w:rsidRDefault="00CF5E60" w:rsidP="00CF5E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5E60" w:rsidRDefault="00CF5E60" w:rsidP="00CF5E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5E60" w:rsidRDefault="00CF5E60" w:rsidP="00CF5E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Правила благоустройства территории муниципального образования «Город Дудинка» </w:t>
      </w:r>
    </w:p>
    <w:p w:rsidR="00CF5E60" w:rsidRDefault="00CF5E60" w:rsidP="00CF5E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5E60" w:rsidRDefault="00CF5E60" w:rsidP="00D14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города Дудинки, Городской Совет решил:</w:t>
      </w:r>
    </w:p>
    <w:p w:rsidR="00CF5E60" w:rsidRDefault="00CF5E60" w:rsidP="00D145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F5E60" w:rsidRDefault="00CF5E60" w:rsidP="00D1457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Внести в Правила благоустройства территории муниципального образования «Город Дудинка», утвержденные Решением Городского Собрания от 14 июля 2008 года № 07-0373 (в редакции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решений от</w:t>
      </w:r>
      <w:r w:rsidR="005824E0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06.05.2009 № 03-0101, от 30.03.2010 № 05-0218, от 22.11.2010 № 06-0282, от</w:t>
      </w:r>
      <w:r w:rsidR="005824E0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22.04.2011 № 07-0320, от 18.06.2012 № 09-0444, от 31.05.2013 № 11-0525, от 24.06.2014 № 03-0076, от 25.02.2016 № 07-0220, от 17.06.2016 № 07-0246, от 29.09.2016 № 08-0261,от 22.06.2017 № 09-0334, от 14.09.2017 № 10-0359, от 15.06.2018 № 11-0428, от 24.05.2023 № 10-0315</w:t>
      </w:r>
      <w:r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CF5E60" w:rsidRDefault="00CF5E60" w:rsidP="00D1457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D1457A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Главу 2 изложить в следующей редакции:</w:t>
      </w:r>
    </w:p>
    <w:p w:rsidR="00CF5E60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F5E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Границы прилегающей территории определяются в отношении территории общего пользования, которая прилегает (имеет общую границу) к зданию, строению, сооружению, земельному участку в случае, если такой земельный участок образован.</w:t>
      </w:r>
    </w:p>
    <w:p w:rsidR="00CF5E60" w:rsidRPr="00CF5E60" w:rsidRDefault="00CD1FA2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Границы </w:t>
      </w:r>
      <w:r w:rsidRPr="00CD1F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прилегающих территорий определяются настоящими Правилами в случае, если Правилами предусмотрено участие, в том числе финансовое,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территорий.</w:t>
      </w:r>
    </w:p>
    <w:p w:rsidR="00D1457A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F5E60" w:rsidRPr="00D1457A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2.1.</w:t>
      </w:r>
      <w:r w:rsidR="00D145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Основные принципы определения границ прилегающих</w:t>
      </w:r>
      <w:r w:rsidR="00D145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15A2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территорий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2.1.1.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Границы прилегающих территорий определяются исходя из следующих основных принципов: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улучшения качества и комфортности проживания граждан;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обеспечения сбалансированности публичных и частных интересов;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в)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единства требований к собственникам и иным законным владельцам зданий, строений, сооружений, земельных участков;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учета местных условий, в том числе особенностей рельефа местности, сложившейся застройки территории;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участия граждан в выработке решений;</w:t>
      </w:r>
    </w:p>
    <w:p w:rsidR="00CF5E60" w:rsidRPr="00D1457A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открытости и доступности информации в сфере обеспечения благоустройства.</w:t>
      </w:r>
    </w:p>
    <w:p w:rsidR="00D1457A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F5E60" w:rsidRPr="00D1457A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2.2.</w:t>
      </w:r>
      <w:r w:rsidR="00D145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Способы определения границ прилегающих территорий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2.2.1.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Границы прилегающих территорий определяются одним или несколькими из указанных способов путем установления расстояния в метрах по периметру: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 границ земельных участков;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 стен зданий, строений, сооружений;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 ограждений (заборов) зданий, строений, сооружений, земельных участков.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2.2.2.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 определении Правилами границ прилегающих территорий несколькими способами, установленными пунктом 2.1.1., предусматриваются условия, исключающие одновременное применение указанных способов к одним и тем же зданиям, строениям, сооружениям, земельным участкам.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2.2.3.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Правилах расстояния, указанные в пункте</w:t>
      </w:r>
      <w:r w:rsidR="00971335"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2.1.1.,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могут быть установлены дифференцированно в зависимости от фактического использования здания, строения, сооружения, земельного участка.</w:t>
      </w:r>
    </w:p>
    <w:p w:rsidR="00CF5E60" w:rsidRPr="00215A21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2.2.4.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 наложения прилегающих территорий соседних зданий, строений, сооружений, земельных участков границы прилегающих территорий определяются на расстоянии, пропорциональном общей площади каждого из указанных объектов.</w:t>
      </w:r>
    </w:p>
    <w:p w:rsidR="00D1457A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F5E60" w:rsidRPr="00D1457A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2.3.</w:t>
      </w:r>
      <w:r w:rsidR="00D145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Ограничения при определении границ прилегающих территорий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2.3.1.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границы прилегающих территорий не могут быть включены территории парков, скверов, бульваров, набережные, береговые полосы водных объектов общего пользования, земельные участки, занятые проездами, автомобильными дорогами общего пользования, иными линейными объектами.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2.3.2.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Границы прилегающей территории конкретного объекта устанавливаются с учетом следующих ограничений: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отношении каждого здания, строения, сооружения, земельного участка устанавливаются границы только одной прилегающей территории, в том числе границы, имеющие один замкнутый контур или несколько непересекающихся замкнутых контуров;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не допускается установление границ общей прилегающей территории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функционирование другого здания, строения, сооружения, земельного участка, в отношении которого определяются границы прилегающей территории;</w:t>
      </w:r>
    </w:p>
    <w:p w:rsidR="00CF5E60" w:rsidRPr="00215A21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 допускается пересечение границ прилегающих территорий.</w:t>
      </w:r>
    </w:p>
    <w:p w:rsidR="00D1457A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F5E60" w:rsidRPr="00D1457A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2.4. Установление границы прилегающей территории конкретного объекта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2.4.1.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Установление границы прилегающей территории конкретного объекта (здания, строения, сооружения, земельного участка) осуществляется описанием границы в текстовой форме и (или) в виде графического описания на схеме границ прилегающих территорий (далее – описание).</w:t>
      </w:r>
    </w:p>
    <w:p w:rsidR="00971335" w:rsidRPr="00215A21" w:rsidRDefault="00971335" w:rsidP="0097133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2.4.2.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Форма описания границ прилегающей территории и порядок ее подготовки устанавливаются представительным органом муниципального образования в правилах благоустройства.</w:t>
      </w:r>
    </w:p>
    <w:p w:rsidR="00971335" w:rsidRPr="00215A21" w:rsidRDefault="00971335" w:rsidP="0097133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2.4.3.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Подготовка описаний границ прилегающих территорий осуществляется уполномоченным органом местного самоуправления муниципального образования края.</w:t>
      </w:r>
    </w:p>
    <w:p w:rsidR="00CF5E60" w:rsidRPr="00215A21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2.4.4.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Описание границ прилегающих территорий может осуществляться как в целом по муниципальному образованию, так и в отдельной его части (населенный пункт, микрорайон, улица, иные части территории муниципального образования).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2.4.5.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Описания границ прилегающих территорий утверждаются муниципальным правовым актом.</w:t>
      </w:r>
    </w:p>
    <w:p w:rsidR="00CF5E60" w:rsidRPr="00215A21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2.4.6.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Утвержденные описания границ прилегающих территорий публикуются в порядке, установленном для официального опубликования (обнародования) муниципальных правовых актов, и размещаются на официальном сайте муниципального образования края в сети Интернет (при наличии официального сайта).</w:t>
      </w:r>
    </w:p>
    <w:p w:rsidR="00D1457A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F5E60" w:rsidRPr="00D1457A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2.5.</w:t>
      </w:r>
      <w:r w:rsidR="00D145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Изменение границ прилегающих территорий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2.5.1.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Изменение границ прилегающих территорий осуществляется в следующих случаях: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строительства зданий, строений, сооружений;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реконструкции зданий, строений, сооружений, если реконструкция повлекла изменение площади здания, строения, сооружения;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изменения границ земельного участка;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образования земельного участка, на котором расположено здание, строение, сооружение;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изменения вида фактического использования здания, строения, сооружения, земельного участка;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изменения правил благоустройства в части определения границ прилегающих территорий;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ж)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выявления ошибок, неточностей в описаниях границ прилегающих территорий;</w:t>
      </w:r>
    </w:p>
    <w:p w:rsidR="00CF5E60" w:rsidRPr="00215A21" w:rsidRDefault="00CF5E60" w:rsidP="00CF5E6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з)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иных случаях, установленных представительным органом муниципального образования.</w:t>
      </w:r>
    </w:p>
    <w:p w:rsidR="00CF5E60" w:rsidRPr="00215A21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2.5.2.</w:t>
      </w:r>
      <w:r w:rsidR="00D145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215A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Изменение границ прилегающих территорий осуществляется по инициативе органов местного самоуправления муниципальных образований края, а также по заявлениям собственников и (или) иных законных владельцев зданий, строений, сооружений, земельных участков.</w:t>
      </w:r>
    </w:p>
    <w:p w:rsidR="00D1457A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971335" w:rsidRPr="00215A21" w:rsidRDefault="00CF5E60" w:rsidP="00D1457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/>
          <w:bCs/>
          <w:sz w:val="28"/>
          <w:szCs w:val="28"/>
        </w:rPr>
        <w:t>2.6.</w:t>
      </w:r>
      <w:r w:rsidR="00D1457A">
        <w:rPr>
          <w:rFonts w:ascii="Times New Roman" w:eastAsiaTheme="minorEastAsia" w:hAnsi="Times New Roman" w:cs="Times New Roman"/>
          <w:b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Границы прилегающих территорий 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2.6.1.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индивидуальных жилых домов - 10 метров по периметру земельного участка домовладения, а со стороны въезда (входа) - до края тротуара, газона, прилегающих к дороге, при их отсутствии - до края проезжей части дороги;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2.6.2.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сгруппированных на одной территории двух и более объектов потребительского рынка - 20 метров по периметру;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2.6.3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территорий, розничных мини-рынков, рынков, ярмарок - 20 метров по периметру;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2.6.4.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отдельно стоящих нестационарных, стационарных объектов потребительского рынка (гаражей, киосков, торговых остановочных комплексов, павильонов, автомоек, магазинов и др.), расположенных:</w:t>
      </w:r>
    </w:p>
    <w:p w:rsidR="00971335" w:rsidRPr="00215A21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– </w:t>
      </w:r>
      <w:r w:rsidR="00971335" w:rsidRPr="00215A21">
        <w:rPr>
          <w:rFonts w:ascii="Times New Roman" w:eastAsiaTheme="minorEastAsia" w:hAnsi="Times New Roman" w:cs="Times New Roman"/>
          <w:bCs/>
          <w:sz w:val="28"/>
          <w:szCs w:val="28"/>
        </w:rPr>
        <w:t>на территориях жилых зон - 10 метров по периметру, за исключением земельного участка, входящего в состав общего имущества собственников помещений в многоквартирных домах;</w:t>
      </w:r>
    </w:p>
    <w:p w:rsidR="00971335" w:rsidRPr="00215A21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– </w:t>
      </w:r>
      <w:r w:rsidR="00971335" w:rsidRPr="00215A21">
        <w:rPr>
          <w:rFonts w:ascii="Times New Roman" w:eastAsiaTheme="minorEastAsia" w:hAnsi="Times New Roman" w:cs="Times New Roman"/>
          <w:bCs/>
          <w:sz w:val="28"/>
          <w:szCs w:val="28"/>
        </w:rPr>
        <w:t>на территории общего пользования - 20 метров по периметру;</w:t>
      </w:r>
    </w:p>
    <w:p w:rsidR="00971335" w:rsidRPr="00215A21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– </w:t>
      </w:r>
      <w:r w:rsidR="00971335" w:rsidRPr="00215A21">
        <w:rPr>
          <w:rFonts w:ascii="Times New Roman" w:eastAsiaTheme="minorEastAsia" w:hAnsi="Times New Roman" w:cs="Times New Roman"/>
          <w:bCs/>
          <w:sz w:val="28"/>
          <w:szCs w:val="28"/>
        </w:rPr>
        <w:t>на территориях производственных зон - 20 метров по периметру;</w:t>
      </w:r>
    </w:p>
    <w:p w:rsidR="00971335" w:rsidRPr="00215A21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– </w:t>
      </w:r>
      <w:r w:rsidR="00971335" w:rsidRPr="00215A21">
        <w:rPr>
          <w:rFonts w:ascii="Times New Roman" w:eastAsiaTheme="minorEastAsia" w:hAnsi="Times New Roman" w:cs="Times New Roman"/>
          <w:bCs/>
          <w:sz w:val="28"/>
          <w:szCs w:val="28"/>
        </w:rPr>
        <w:t>на остановочных площадках общественного транспорта - 10 метров по периметру, а также 0,5 метра лотка дороги при этом запрещается смет мусора на проезжую часть дороги;</w:t>
      </w:r>
    </w:p>
    <w:p w:rsidR="00971335" w:rsidRPr="00215A21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– </w:t>
      </w:r>
      <w:r w:rsidR="00971335" w:rsidRPr="00215A21">
        <w:rPr>
          <w:rFonts w:ascii="Times New Roman" w:eastAsiaTheme="minorEastAsia" w:hAnsi="Times New Roman" w:cs="Times New Roman"/>
          <w:bCs/>
          <w:sz w:val="28"/>
          <w:szCs w:val="28"/>
        </w:rPr>
        <w:t>на прочих территориях - 5 метров по периметру;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2.6.5.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многоквартирных жилых домов (за исключением нежилых помещений в многоквартирных домах) - содержанию и уборке подлежит участок, предназначенный для обслуживания, эксплуатации и благоустройства многоквартирного дома, по периметру от жилого дома шириной не более 50 метров. Площадь закрепляемой территории не должна превышать общей площади помещений жилого дома. При наличии в этой зоне дороги, за исключением дворовых проездов, - до проезжей части дороги. При перекрытии зон двух обозначенных объектов граница содержания и уборки территории определяется пропорционально общей площади помещений жилого дома;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2.6.6.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нежилых помещений многоквартирного дома, не относящихся к общему имуществу, в том числе встроенных и пристроенных нежилых помещений:</w:t>
      </w:r>
    </w:p>
    <w:p w:rsidR="00971335" w:rsidRPr="00215A21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– </w:t>
      </w:r>
      <w:r w:rsidR="00971335" w:rsidRPr="00215A21">
        <w:rPr>
          <w:rFonts w:ascii="Times New Roman" w:eastAsiaTheme="minorEastAsia" w:hAnsi="Times New Roman" w:cs="Times New Roman"/>
          <w:bCs/>
          <w:sz w:val="28"/>
          <w:szCs w:val="28"/>
        </w:rPr>
        <w:t>в длину - по длине занимаемых нежилых помещений;</w:t>
      </w:r>
    </w:p>
    <w:p w:rsidR="00971335" w:rsidRPr="00215A21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– </w:t>
      </w:r>
      <w:r w:rsidR="00971335" w:rsidRPr="00215A21">
        <w:rPr>
          <w:rFonts w:ascii="Times New Roman" w:eastAsiaTheme="minorEastAsia" w:hAnsi="Times New Roman" w:cs="Times New Roman"/>
          <w:bCs/>
          <w:sz w:val="28"/>
          <w:szCs w:val="28"/>
        </w:rPr>
        <w:t>по ширине: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 xml:space="preserve">в случае размещения нежилого помещения с фасадной стороны 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lastRenderedPageBreak/>
        <w:t>здания, строения - до тротуара, газона, прилегающих к дороге, при их отсутствии - до края проезжей части дороги;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в иных случаях - с учетом закрепленной за многоквартирным домом прилегающей территории в соответствии с настоящими Правилами. При определении ширины прилегающей территории учитывается необходимость содержания и благоустройства территорий и объектов благоустройства, используемых пользователями нежилых помещений при осуществлении хозяйственной и иной деятельности (дорожки, тротуары для входа в нежилое помещение, малые архитектурные формы, парковки и другие объекты);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2.6.7.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нежилых зданий:</w:t>
      </w:r>
    </w:p>
    <w:p w:rsidR="00971335" w:rsidRPr="00215A21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– </w:t>
      </w:r>
      <w:r w:rsidR="00971335" w:rsidRPr="00215A21">
        <w:rPr>
          <w:rFonts w:ascii="Times New Roman" w:eastAsiaTheme="minorEastAsia" w:hAnsi="Times New Roman" w:cs="Times New Roman"/>
          <w:bCs/>
          <w:sz w:val="28"/>
          <w:szCs w:val="28"/>
        </w:rPr>
        <w:t>по длине - на длину здания плюс половина расстояния до соседнего здания, строения, в случае отсутствия соседних зданий - 20 метров;</w:t>
      </w:r>
    </w:p>
    <w:p w:rsidR="00971335" w:rsidRPr="00215A21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– </w:t>
      </w:r>
      <w:r w:rsidR="00971335" w:rsidRPr="00215A21">
        <w:rPr>
          <w:rFonts w:ascii="Times New Roman" w:eastAsiaTheme="minorEastAsia" w:hAnsi="Times New Roman" w:cs="Times New Roman"/>
          <w:bCs/>
          <w:sz w:val="28"/>
          <w:szCs w:val="28"/>
        </w:rPr>
        <w:t>по ширине - от фасада здания до края проезжей части дороги, а в случаях: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наличия местного проезда, сопровождающего основную проезжую часть улицы - до ближайшего к зданию бордюра местного проезда;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устройства вокруг здания противопожарного проезда с техническим тротуаром - до дальнего бордюра противопожарного проезда;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2.6.8.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нежилых зданий (комплекса зданий), имеющих ограждение - 20 метров от ограждения по периметру;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2.6.9.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автостоянок - 20 метров по периметру;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2.6.10.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промышленных объектов - 20 метров от ограждения по периметру;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2.6.11.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строительных объектов - 20 метров от ограждения по периметру;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2.6.12.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отдельно стоящих тепловых, трансформаторных подстанций, зданий и сооружений инженерно-технического назначения на территориях общего пользования - 20 метров по периметру;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2.6.13.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гаражно-строительных кооперативов, садоводческих объединений - от границ 20 метров по периметру;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2.6.14.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 xml:space="preserve">Для автозаправочных станций (АЗС), </w:t>
      </w:r>
      <w:proofErr w:type="spellStart"/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автогазозаправочных</w:t>
      </w:r>
      <w:proofErr w:type="spellEnd"/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станций (АГЗС) - 20 метров по периметру и подъезды к объектам;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2.6.15.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Для иных территорий:</w:t>
      </w:r>
    </w:p>
    <w:p w:rsidR="00971335" w:rsidRPr="00215A21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– </w:t>
      </w:r>
      <w:r w:rsidR="00971335" w:rsidRPr="00215A21">
        <w:rPr>
          <w:rFonts w:ascii="Times New Roman" w:eastAsiaTheme="minorEastAsia" w:hAnsi="Times New Roman" w:cs="Times New Roman"/>
          <w:bCs/>
          <w:sz w:val="28"/>
          <w:szCs w:val="28"/>
        </w:rPr>
        <w:t>территории, прилегающие к контейнерным (бункерным) площадкам - 10 метров по периметру;</w:t>
      </w:r>
    </w:p>
    <w:p w:rsidR="00971335" w:rsidRPr="00215A21" w:rsidRDefault="00D1457A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– </w:t>
      </w:r>
      <w:r w:rsidR="00971335" w:rsidRPr="00215A21">
        <w:rPr>
          <w:rFonts w:ascii="Times New Roman" w:eastAsiaTheme="minorEastAsia" w:hAnsi="Times New Roman" w:cs="Times New Roman"/>
          <w:bCs/>
          <w:sz w:val="28"/>
          <w:szCs w:val="28"/>
        </w:rPr>
        <w:t>территории, прилегающие к рекламным конструкциям - 5 метров по периметру (радиусу) основания.</w:t>
      </w:r>
    </w:p>
    <w:p w:rsidR="00971335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Определенные согласно данному пункту территории могут включать в себя тротуары, зеленые насаждения, другие территории, но ограничиваются полосой отвода автомобильной дороги, границей прилегающей территории другого юридического, физического лица, индивидуального предпринимателя.</w:t>
      </w:r>
    </w:p>
    <w:p w:rsidR="00CF5E60" w:rsidRPr="00215A21" w:rsidRDefault="00971335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>2.6.16.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 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 xml:space="preserve">В случае наложения прилегающих территорий друг на друга (кроме многоквартирных домов) границы содержания и благоустройства 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lastRenderedPageBreak/>
        <w:t>территорий определяются Администрацией города Дудинки при составлении плана-схемы.</w:t>
      </w:r>
      <w:r w:rsidR="00D1457A">
        <w:rPr>
          <w:rFonts w:ascii="Times New Roman" w:eastAsiaTheme="minorEastAsia" w:hAnsi="Times New Roman" w:cs="Times New Roman"/>
          <w:bCs/>
          <w:sz w:val="28"/>
          <w:szCs w:val="28"/>
        </w:rPr>
        <w:t>»;</w:t>
      </w:r>
    </w:p>
    <w:p w:rsidR="00CF5E60" w:rsidRPr="00215A21" w:rsidRDefault="00F06579" w:rsidP="00D1457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A21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D1457A">
        <w:t> </w:t>
      </w:r>
      <w:r w:rsidRPr="00215A21">
        <w:rPr>
          <w:rFonts w:ascii="Times New Roman" w:hAnsi="Times New Roman" w:cs="Times New Roman"/>
          <w:color w:val="000000"/>
          <w:sz w:val="28"/>
          <w:szCs w:val="28"/>
        </w:rPr>
        <w:t>Главу 6 дополнить абзацами</w:t>
      </w:r>
      <w:r w:rsidR="00D1457A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</w:t>
      </w:r>
      <w:r w:rsidRPr="00215A2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06579" w:rsidRPr="00215A21" w:rsidRDefault="00F06579" w:rsidP="00D1457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A21">
        <w:rPr>
          <w:rFonts w:ascii="Times New Roman" w:eastAsiaTheme="minorEastAsia" w:hAnsi="Times New Roman" w:cs="Times New Roman"/>
          <w:sz w:val="28"/>
          <w:szCs w:val="28"/>
        </w:rPr>
        <w:t>«Владельцы</w:t>
      </w:r>
      <w:r w:rsidRPr="00215A21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отдельно стоящих нестационарных, стационарных объектов потребительского рынка (киосков, торговых остановочных комплексов, павильонов, автомоек, магазинов и др.)</w:t>
      </w:r>
      <w:r w:rsidRPr="00215A21">
        <w:rPr>
          <w:rFonts w:ascii="Times New Roman" w:hAnsi="Times New Roman" w:cs="Times New Roman"/>
          <w:bCs/>
          <w:sz w:val="28"/>
          <w:szCs w:val="28"/>
        </w:rPr>
        <w:t xml:space="preserve"> обязаны размещать, складировать отходы, произведенные в результате своей деятельности только в собственное контейнерное оборудование и на собственные места накопления отходов. Размещение отходов, полученных в результате деятельности на места накопления отходов, в контейнерное оборудование иных лиц запрещено.</w:t>
      </w:r>
    </w:p>
    <w:p w:rsidR="005824E0" w:rsidRPr="00215A21" w:rsidRDefault="00F06579" w:rsidP="00D14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215A21">
        <w:rPr>
          <w:rFonts w:ascii="Times New Roman CYR" w:hAnsi="Times New Roman CYR" w:cs="Times New Roman CYR"/>
          <w:color w:val="000000"/>
          <w:sz w:val="28"/>
          <w:szCs w:val="28"/>
        </w:rPr>
        <w:t>Собственники нежилых помещений в многоквартирном доме должны сами заключить договор на услуги по обращению с твёрдыми коммунальными отходами. Заключается этот договор с региональным оператором по обращению с ТКО. Таким образом, владельцы магазинов, парикмахерских, кафе и прочих заведений, расположенных в жилых домах, выступая пользователями нежилых помещений, либо непосредственно собственники этих помещений обязаны иметь свой договор на вывоз мусора. У хозяйствующего субъекта, расположенного в нежилом помещении в многоквартирном доме, должны быть отдельные мусорные контейнеры.</w:t>
      </w:r>
    </w:p>
    <w:p w:rsidR="00F06579" w:rsidRPr="00215A21" w:rsidRDefault="00F06579" w:rsidP="00D14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215A21">
        <w:rPr>
          <w:rFonts w:ascii="Times New Roman CYR" w:hAnsi="Times New Roman CYR" w:cs="Times New Roman CYR"/>
          <w:color w:val="000000"/>
          <w:sz w:val="28"/>
          <w:szCs w:val="28"/>
        </w:rPr>
        <w:t>Тем самым, субъекты предпринимательства, юридические и иные лица обязаны размещать отходы только в своё контейнерное оборудование. Размещение отходов в контейнерное оборудование иных лиц запрещено</w:t>
      </w:r>
      <w:r w:rsidR="005824E0" w:rsidRPr="00215A21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Pr="00215A21">
        <w:rPr>
          <w:rFonts w:ascii="Times New Roman CYR" w:hAnsi="Times New Roman CYR" w:cs="Times New Roman CYR"/>
          <w:color w:val="000000"/>
          <w:sz w:val="28"/>
          <w:szCs w:val="28"/>
        </w:rPr>
        <w:t>».</w:t>
      </w:r>
    </w:p>
    <w:p w:rsidR="005824E0" w:rsidRPr="005824E0" w:rsidRDefault="005824E0" w:rsidP="00D1457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215A21">
        <w:rPr>
          <w:rFonts w:ascii="Times New Roman" w:eastAsia="Calibri" w:hAnsi="Times New Roman" w:cs="Times New Roman"/>
          <w:sz w:val="28"/>
        </w:rPr>
        <w:t>2. Настоящее Решение вступает в силу со дня его официального опубликования.</w:t>
      </w:r>
    </w:p>
    <w:p w:rsidR="005824E0" w:rsidRPr="005824E0" w:rsidRDefault="005824E0" w:rsidP="005824E0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5824E0" w:rsidRPr="005824E0" w:rsidRDefault="005824E0" w:rsidP="005824E0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6"/>
      </w:tblGrid>
      <w:tr w:rsidR="005824E0" w:rsidRPr="005824E0" w:rsidTr="005824E0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824E0" w:rsidRPr="005824E0" w:rsidRDefault="005824E0" w:rsidP="005824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5824E0">
              <w:rPr>
                <w:rFonts w:ascii="Times New Roman" w:eastAsia="Calibri" w:hAnsi="Times New Roman" w:cs="Times New Roman"/>
                <w:b/>
                <w:sz w:val="28"/>
              </w:rPr>
              <w:t>Председатель Городского Совета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824E0" w:rsidRPr="005824E0" w:rsidRDefault="005824E0" w:rsidP="005824E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5824E0">
              <w:rPr>
                <w:rFonts w:ascii="Times New Roman" w:eastAsia="Calibri" w:hAnsi="Times New Roman" w:cs="Times New Roman"/>
                <w:b/>
                <w:sz w:val="28"/>
              </w:rPr>
              <w:t>С. В. Бородин</w:t>
            </w:r>
          </w:p>
        </w:tc>
      </w:tr>
    </w:tbl>
    <w:p w:rsidR="005824E0" w:rsidRPr="005824E0" w:rsidRDefault="005824E0" w:rsidP="005824E0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5824E0" w:rsidRPr="005824E0" w:rsidRDefault="005824E0" w:rsidP="005824E0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35"/>
        <w:gridCol w:w="4536"/>
      </w:tblGrid>
      <w:tr w:rsidR="005824E0" w:rsidRPr="005824E0" w:rsidTr="005824E0">
        <w:trPr>
          <w:jc w:val="center"/>
        </w:trPr>
        <w:tc>
          <w:tcPr>
            <w:tcW w:w="2500" w:type="pct"/>
            <w:hideMark/>
          </w:tcPr>
          <w:p w:rsidR="005824E0" w:rsidRPr="005824E0" w:rsidRDefault="005824E0" w:rsidP="005824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5824E0">
              <w:rPr>
                <w:rFonts w:ascii="Times New Roman" w:eastAsia="Calibri" w:hAnsi="Times New Roman" w:cs="Times New Roman"/>
                <w:b/>
                <w:sz w:val="28"/>
              </w:rPr>
              <w:t>Глава города Дудинки</w:t>
            </w:r>
          </w:p>
        </w:tc>
        <w:tc>
          <w:tcPr>
            <w:tcW w:w="2500" w:type="pct"/>
            <w:vAlign w:val="bottom"/>
            <w:hideMark/>
          </w:tcPr>
          <w:p w:rsidR="005824E0" w:rsidRPr="005824E0" w:rsidRDefault="005824E0" w:rsidP="005824E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5824E0">
              <w:rPr>
                <w:rFonts w:ascii="Times New Roman" w:eastAsia="Calibri" w:hAnsi="Times New Roman" w:cs="Times New Roman"/>
                <w:b/>
                <w:sz w:val="28"/>
              </w:rPr>
              <w:t>Ю. В. Гурин</w:t>
            </w:r>
          </w:p>
        </w:tc>
      </w:tr>
    </w:tbl>
    <w:p w:rsidR="005824E0" w:rsidRPr="005824E0" w:rsidRDefault="005824E0" w:rsidP="005824E0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F06579" w:rsidRDefault="00F06579" w:rsidP="00CF5E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063A" w:rsidRDefault="0001063A"/>
    <w:p w:rsidR="00EC37F4" w:rsidRDefault="00EC37F4"/>
    <w:p w:rsidR="00EC37F4" w:rsidRDefault="00EC37F4"/>
    <w:p w:rsidR="00EC37F4" w:rsidRDefault="00EC37F4">
      <w:bookmarkStart w:id="0" w:name="_GoBack"/>
      <w:bookmarkEnd w:id="0"/>
    </w:p>
    <w:p w:rsidR="00EC37F4" w:rsidRDefault="00EC37F4"/>
    <w:p w:rsidR="00EC37F4" w:rsidRDefault="00EC37F4"/>
    <w:p w:rsidR="00EC37F4" w:rsidRDefault="00EC37F4"/>
    <w:p w:rsidR="00EC37F4" w:rsidRPr="003E439B" w:rsidRDefault="00EC37F4" w:rsidP="00EC37F4">
      <w:pPr>
        <w:spacing w:line="240" w:lineRule="auto"/>
        <w:ind w:firstLine="709"/>
        <w:jc w:val="both"/>
      </w:pPr>
    </w:p>
    <w:sectPr w:rsidR="00EC37F4" w:rsidRPr="003E439B" w:rsidSect="005824E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39B"/>
    <w:rsid w:val="0001063A"/>
    <w:rsid w:val="00215A21"/>
    <w:rsid w:val="003E439B"/>
    <w:rsid w:val="00534521"/>
    <w:rsid w:val="005824E0"/>
    <w:rsid w:val="00632073"/>
    <w:rsid w:val="006519B3"/>
    <w:rsid w:val="00971335"/>
    <w:rsid w:val="00A2461E"/>
    <w:rsid w:val="00CD1FA2"/>
    <w:rsid w:val="00CF5E60"/>
    <w:rsid w:val="00D1457A"/>
    <w:rsid w:val="00EC37F4"/>
    <w:rsid w:val="00F05D3B"/>
    <w:rsid w:val="00F0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DBF35"/>
  <w15:chartTrackingRefBased/>
  <w15:docId w15:val="{AD9F8264-4027-4AA9-9B02-D5927EC2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5E6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E60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EC37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EC37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vv</cp:lastModifiedBy>
  <cp:revision>7</cp:revision>
  <dcterms:created xsi:type="dcterms:W3CDTF">2024-11-25T05:41:00Z</dcterms:created>
  <dcterms:modified xsi:type="dcterms:W3CDTF">2024-11-26T07:37:00Z</dcterms:modified>
</cp:coreProperties>
</file>